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53" w:rsidRPr="00A12C66" w:rsidRDefault="00033C53" w:rsidP="00A12C66">
      <w:pPr>
        <w:tabs>
          <w:tab w:val="left" w:pos="-114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A12C66">
        <w:rPr>
          <w:rFonts w:ascii="Times New Roman" w:hAnsi="Times New Roman" w:cs="Times New Roman"/>
          <w:b/>
          <w:bCs/>
          <w:lang w:val="uk-UA"/>
        </w:rPr>
        <w:t>Публічне акціонерне товариство «Інжинірінгово – виробниче підприємство «Енергія»</w:t>
      </w:r>
    </w:p>
    <w:p w:rsidR="00033C53" w:rsidRDefault="00033C53" w:rsidP="00A12C66">
      <w:pPr>
        <w:tabs>
          <w:tab w:val="left" w:pos="-114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A12C66">
        <w:rPr>
          <w:rFonts w:ascii="Times New Roman" w:hAnsi="Times New Roman" w:cs="Times New Roman"/>
          <w:b/>
          <w:bCs/>
          <w:lang w:val="uk-UA"/>
        </w:rPr>
        <w:t>(код ЄДРПОУ 14308345)</w:t>
      </w:r>
    </w:p>
    <w:p w:rsidR="00033C53" w:rsidRPr="00A12C66" w:rsidRDefault="00033C53" w:rsidP="00A12C66">
      <w:pPr>
        <w:tabs>
          <w:tab w:val="left" w:pos="-114"/>
        </w:tabs>
        <w:jc w:val="center"/>
        <w:rPr>
          <w:rFonts w:ascii="Times New Roman" w:hAnsi="Times New Roman" w:cs="Times New Roman"/>
          <w:lang w:val="uk-UA"/>
        </w:rPr>
      </w:pPr>
    </w:p>
    <w:p w:rsidR="00033C53" w:rsidRPr="00323964" w:rsidRDefault="00033C53" w:rsidP="00C83BE3">
      <w:pPr>
        <w:tabs>
          <w:tab w:val="left" w:pos="-114"/>
        </w:tabs>
        <w:jc w:val="both"/>
        <w:rPr>
          <w:rFonts w:ascii="Times New Roman" w:hAnsi="Times New Roman" w:cs="Times New Roman"/>
          <w:color w:val="FFFFFF"/>
          <w:lang w:val="uk-UA"/>
        </w:rPr>
      </w:pPr>
      <w:r w:rsidRPr="00A12C66">
        <w:rPr>
          <w:rFonts w:ascii="Times New Roman" w:hAnsi="Times New Roman" w:cs="Times New Roman"/>
          <w:lang w:val="uk-UA"/>
        </w:rPr>
        <w:t>(</w:t>
      </w:r>
      <w:r w:rsidRPr="00323964">
        <w:rPr>
          <w:rFonts w:ascii="Times New Roman" w:hAnsi="Times New Roman" w:cs="Times New Roman"/>
          <w:lang w:val="uk-UA"/>
        </w:rPr>
        <w:t xml:space="preserve">місцезнаходження: 50045, м. Кривий Ріг, вул.Окружна,127) далі – Товариство, повідомляє про проведення річних загальних зборів акціонерів Товариства, які відбудуться </w:t>
      </w:r>
      <w:r w:rsidRPr="00C44520">
        <w:rPr>
          <w:rFonts w:ascii="Times New Roman" w:hAnsi="Times New Roman" w:cs="Times New Roman"/>
          <w:b/>
          <w:bCs/>
          <w:lang w:val="uk-UA"/>
        </w:rPr>
        <w:t>07.05.2021 року</w:t>
      </w:r>
      <w:r w:rsidRPr="00323964">
        <w:rPr>
          <w:rFonts w:ascii="Times New Roman" w:hAnsi="Times New Roman" w:cs="Times New Roman"/>
          <w:lang w:val="uk-UA"/>
        </w:rPr>
        <w:t xml:space="preserve">, об 11 годині 30 хвилин за місцезнаходженням Товариства у кабінеті Генерального конструктора - генерального директора Товариства (каб. № 1). Реєстрація акціонерів для участі у річних загальних зборах акціонерів Товариства здійснюватиметься з 9 годині 00 хвилин до 11 години 00 хвилин в день та за місцем проведення річних загальних зборів акціонерів Товариства. </w:t>
      </w:r>
      <w:r w:rsidRPr="00323964">
        <w:rPr>
          <w:rStyle w:val="FontStyle12"/>
          <w:lang w:val="uk-UA"/>
        </w:rPr>
        <w:t>Дата складення переліку акціонерів, які мають право на участь у загальних зборах</w:t>
      </w:r>
      <w:r w:rsidRPr="00323964">
        <w:rPr>
          <w:rFonts w:ascii="Times New Roman" w:hAnsi="Times New Roman" w:cs="Times New Roman"/>
          <w:lang w:val="uk-UA"/>
        </w:rPr>
        <w:t xml:space="preserve"> –  станом на 24 </w:t>
      </w:r>
      <w:r w:rsidRPr="00C44520">
        <w:rPr>
          <w:rFonts w:ascii="Times New Roman" w:hAnsi="Times New Roman" w:cs="Times New Roman"/>
          <w:lang w:val="uk-UA"/>
        </w:rPr>
        <w:t>годину 29.04.2021 року</w:t>
      </w:r>
      <w:r w:rsidRPr="00323964">
        <w:rPr>
          <w:rFonts w:ascii="Times New Roman" w:hAnsi="Times New Roman" w:cs="Times New Roman"/>
          <w:lang w:val="uk-UA"/>
        </w:rPr>
        <w:t>.</w:t>
      </w:r>
    </w:p>
    <w:p w:rsidR="00033C53" w:rsidRDefault="00033C53" w:rsidP="00A12C66">
      <w:pPr>
        <w:tabs>
          <w:tab w:val="left" w:pos="-114"/>
        </w:tabs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33C53" w:rsidRPr="00323964" w:rsidRDefault="00033C53" w:rsidP="00A12C66">
      <w:pPr>
        <w:tabs>
          <w:tab w:val="left" w:pos="-114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323964">
        <w:rPr>
          <w:rFonts w:ascii="Times New Roman" w:hAnsi="Times New Roman" w:cs="Times New Roman"/>
          <w:b/>
          <w:bCs/>
          <w:lang w:val="uk-UA"/>
        </w:rPr>
        <w:t>Проект порядку денного та проекти рішень: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Обрання лічильної комісії.</w:t>
      </w:r>
    </w:p>
    <w:p w:rsidR="00033C53" w:rsidRPr="00C60BCC" w:rsidRDefault="00033C53" w:rsidP="00C83BE3">
      <w:pPr>
        <w:tabs>
          <w:tab w:val="left" w:pos="-57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обрати лічильну комісію цих загальних зборів у складі трьох осіб: Бессалова Н.М, Павлова В.А., Лазаренко Н.А. Встановити, що повноваження лічильної комісії припиняються після виконання покладених на неї функцій на цих загальних зборах акціонерів.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Обрання голови та секретаря загальних зборів Товариства.</w:t>
      </w:r>
    </w:p>
    <w:p w:rsidR="00033C53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обрати головою зборів Біленко О.М. та секретарем зборів Давиденко О.М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 w:hanging="342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Затвердження порядку ведення (регламенту) загальних зборів акціонерів.</w:t>
      </w:r>
    </w:p>
    <w:p w:rsidR="00033C53" w:rsidRPr="00C60BCC" w:rsidRDefault="00033C53" w:rsidP="00C83BE3">
      <w:pPr>
        <w:tabs>
          <w:tab w:val="left" w:pos="-114"/>
          <w:tab w:val="left" w:pos="426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 xml:space="preserve">Проект рішення: затвердити наступний регламент проведення загальних зборів: </w:t>
      </w:r>
    </w:p>
    <w:p w:rsidR="00033C53" w:rsidRPr="00C60BCC" w:rsidRDefault="00033C53" w:rsidP="00C83BE3">
      <w:pPr>
        <w:pStyle w:val="NormalWeb"/>
        <w:tabs>
          <w:tab w:val="left" w:pos="-11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60BCC">
        <w:rPr>
          <w:rFonts w:ascii="Times New Roman" w:hAnsi="Times New Roman" w:cs="Times New Roman"/>
          <w:sz w:val="22"/>
          <w:szCs w:val="22"/>
        </w:rPr>
        <w:t>для доповідей з усіх питань порядку денного – до 15 хвилин.</w:t>
      </w:r>
    </w:p>
    <w:p w:rsidR="00033C53" w:rsidRPr="00C60BCC" w:rsidRDefault="00033C53" w:rsidP="00C83BE3">
      <w:pPr>
        <w:pStyle w:val="NormalWeb"/>
        <w:tabs>
          <w:tab w:val="left" w:pos="-11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60BCC">
        <w:rPr>
          <w:rFonts w:ascii="Times New Roman" w:hAnsi="Times New Roman" w:cs="Times New Roman"/>
          <w:sz w:val="22"/>
          <w:szCs w:val="22"/>
        </w:rPr>
        <w:t>для відповідей на запитання до доповідачів – до 10 хвилин.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</w:rPr>
        <w:t>для роз’яснень з питань</w:t>
      </w:r>
      <w:r>
        <w:rPr>
          <w:rFonts w:ascii="Times New Roman" w:hAnsi="Times New Roman" w:cs="Times New Roman"/>
        </w:rPr>
        <w:t xml:space="preserve"> </w:t>
      </w:r>
      <w:r w:rsidRPr="00C60BCC">
        <w:rPr>
          <w:rFonts w:ascii="Times New Roman" w:hAnsi="Times New Roman" w:cs="Times New Roman"/>
        </w:rPr>
        <w:t>проведення</w:t>
      </w:r>
      <w:r>
        <w:rPr>
          <w:rFonts w:ascii="Times New Roman" w:hAnsi="Times New Roman" w:cs="Times New Roman"/>
        </w:rPr>
        <w:t xml:space="preserve"> </w:t>
      </w:r>
      <w:r w:rsidRPr="00C60BCC">
        <w:rPr>
          <w:rFonts w:ascii="Times New Roman" w:hAnsi="Times New Roman" w:cs="Times New Roman"/>
        </w:rPr>
        <w:t>голосування, зауважень, пропозицій, повідомлень і довідок – до 5 хвилин</w:t>
      </w:r>
      <w:r w:rsidRPr="00C60BCC">
        <w:rPr>
          <w:rFonts w:ascii="Times New Roman" w:hAnsi="Times New Roman" w:cs="Times New Roman"/>
          <w:lang w:val="uk-UA"/>
        </w:rPr>
        <w:t>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Звіт дирекції  ПАТ «Інжинірінгово-виробниче підприємство «Енергія» про результати фінансово – господарської діяльності Товариства у 2020 році. Прийняття рішення за наслідками розгляду звіту.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прийняти до відома звіт Генерального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C60BCC">
        <w:rPr>
          <w:rFonts w:ascii="Times New Roman" w:hAnsi="Times New Roman" w:cs="Times New Roman"/>
          <w:lang w:val="uk-UA"/>
        </w:rPr>
        <w:t>конструктора - генерального директора Товариства за 2020 рік.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Звіт Наглядової ради Товариства за 2020 рік. Прийняття рішення за наслідками розгляду звіту.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прийняти до відома звіт наглядової ради Товариства за 2020 рік.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Затвердження звіту та висновків Ревізійної комісії за 2020 рік.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затвердити звіт та висновки ревізійної комісії Товариства за 2020 рік.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Затвердження заходів за результатами розгляду звітів дирекції, наглядової ради та ревізійної комісії Товариства.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затвердити запропоновані дирекцією, наглядовою радою та ревізійною комісією Товариства заходи щодо покращення ефективності роботи підприємства та розширення ринків збуту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Затвердження річного звіту та балансу Товариства на 2020 рік.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затвердити річний звіт та баланс Товариства за 2020 рік.</w:t>
      </w:r>
    </w:p>
    <w:p w:rsidR="00033C53" w:rsidRPr="00C60BCC" w:rsidRDefault="00033C53" w:rsidP="00C83BE3">
      <w:pPr>
        <w:numPr>
          <w:ilvl w:val="0"/>
          <w:numId w:val="1"/>
        </w:numPr>
        <w:tabs>
          <w:tab w:val="left" w:pos="-114"/>
          <w:tab w:val="left" w:pos="4050"/>
        </w:tabs>
        <w:ind w:left="0"/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 розподіл прибутку Товариства (визначення порядку покриття збитків) за підсумками роботи у 2020 році.</w:t>
      </w:r>
    </w:p>
    <w:p w:rsidR="00033C53" w:rsidRPr="00C60BCC" w:rsidRDefault="00033C53" w:rsidP="00C83BE3">
      <w:pPr>
        <w:tabs>
          <w:tab w:val="left" w:pos="-114"/>
          <w:tab w:val="left" w:pos="4050"/>
        </w:tabs>
        <w:jc w:val="both"/>
        <w:rPr>
          <w:rFonts w:ascii="Times New Roman" w:hAnsi="Times New Roman" w:cs="Times New Roman"/>
          <w:lang w:val="uk-UA"/>
        </w:rPr>
      </w:pPr>
      <w:r w:rsidRPr="00C60BCC">
        <w:rPr>
          <w:rFonts w:ascii="Times New Roman" w:hAnsi="Times New Roman" w:cs="Times New Roman"/>
          <w:lang w:val="uk-UA"/>
        </w:rPr>
        <w:t>Проект рішення: Направити 100% чистого прибутку звітного року на виплату дивідендів. Виплату дивідендів здійснити через депозитарну систему України.</w:t>
      </w:r>
    </w:p>
    <w:p w:rsidR="00033C53" w:rsidRPr="00C60BCC" w:rsidRDefault="00033C53" w:rsidP="00C83BE3">
      <w:pPr>
        <w:tabs>
          <w:tab w:val="left" w:pos="-114"/>
        </w:tabs>
        <w:jc w:val="both"/>
        <w:rPr>
          <w:rFonts w:ascii="Times New Roman" w:hAnsi="Times New Roman" w:cs="Times New Roman"/>
          <w:lang w:val="uk-UA"/>
        </w:rPr>
      </w:pPr>
    </w:p>
    <w:p w:rsidR="00033C53" w:rsidRPr="00C60BCC" w:rsidRDefault="00033C53" w:rsidP="00262630">
      <w:pPr>
        <w:tabs>
          <w:tab w:val="left" w:pos="-114"/>
        </w:tabs>
        <w:jc w:val="center"/>
        <w:rPr>
          <w:rFonts w:ascii="Times New Roman" w:hAnsi="Times New Roman" w:cs="Times New Roman"/>
          <w:b/>
          <w:bCs/>
          <w:lang w:val="uk-UA"/>
        </w:rPr>
      </w:pPr>
      <w:r w:rsidRPr="00C60BCC">
        <w:rPr>
          <w:rFonts w:ascii="Times New Roman" w:hAnsi="Times New Roman" w:cs="Times New Roman"/>
          <w:b/>
          <w:bCs/>
          <w:lang w:val="uk-UA"/>
        </w:rPr>
        <w:t>Основні показники фінансово-господарської  діяльності Товариства (тис. грн.)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1825"/>
        <w:gridCol w:w="1826"/>
      </w:tblGrid>
      <w:tr w:rsidR="00033C53" w:rsidRPr="00323964">
        <w:tc>
          <w:tcPr>
            <w:tcW w:w="6487" w:type="dxa"/>
            <w:vMerge w:val="restart"/>
            <w:vAlign w:val="center"/>
          </w:tcPr>
          <w:p w:rsidR="00033C53" w:rsidRPr="00C60BCC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0BCC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3651" w:type="dxa"/>
            <w:gridSpan w:val="2"/>
            <w:vAlign w:val="center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0BCC">
              <w:rPr>
                <w:rFonts w:ascii="Times New Roman" w:hAnsi="Times New Roman" w:cs="Times New Roman"/>
                <w:b/>
                <w:bCs/>
                <w:lang w:val="uk-UA"/>
              </w:rPr>
              <w:t>період</w:t>
            </w:r>
          </w:p>
        </w:tc>
      </w:tr>
      <w:tr w:rsidR="00033C53" w:rsidRPr="00323964">
        <w:tc>
          <w:tcPr>
            <w:tcW w:w="6487" w:type="dxa"/>
            <w:vMerge/>
            <w:vAlign w:val="center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033C53" w:rsidRPr="00323964" w:rsidRDefault="00033C53" w:rsidP="00A36B56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23964">
              <w:rPr>
                <w:rFonts w:ascii="Times New Roman" w:hAnsi="Times New Roman" w:cs="Times New Roman"/>
                <w:b/>
                <w:bCs/>
                <w:lang w:val="uk-UA"/>
              </w:rPr>
              <w:t>Попередній (201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 w:rsidRPr="00323964">
              <w:rPr>
                <w:rFonts w:ascii="Times New Roman" w:hAnsi="Times New Roman" w:cs="Times New Roman"/>
                <w:b/>
                <w:bCs/>
                <w:lang w:val="uk-UA"/>
              </w:rPr>
              <w:t>р.)</w:t>
            </w:r>
          </w:p>
        </w:tc>
        <w:tc>
          <w:tcPr>
            <w:tcW w:w="1826" w:type="dxa"/>
            <w:vAlign w:val="center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23964">
              <w:rPr>
                <w:rFonts w:ascii="Times New Roman" w:hAnsi="Times New Roman" w:cs="Times New Roman"/>
                <w:b/>
                <w:bCs/>
                <w:lang w:val="uk-UA"/>
              </w:rPr>
              <w:t>Звітний</w:t>
            </w:r>
          </w:p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(2020</w:t>
            </w:r>
            <w:r w:rsidRPr="00323964">
              <w:rPr>
                <w:rFonts w:ascii="Times New Roman" w:hAnsi="Times New Roman" w:cs="Times New Roman"/>
                <w:b/>
                <w:bCs/>
                <w:lang w:val="uk-UA"/>
              </w:rPr>
              <w:t>р.)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Усього активів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82 867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29 124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Основні засоби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lang w:val="uk-UA"/>
              </w:rPr>
              <w:t>806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3 445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Довгострокові фінансові інвестиції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Запаси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 xml:space="preserve">32 </w:t>
            </w:r>
            <w:r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6 461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Сумарна дебіторська заборгованість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19 733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9 762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Грошові кошти та їх еквіваленти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25 82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9 456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Нерозподілений прибуток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18 825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1 759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Власний капітал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44 647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27 581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Статутний капітал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5 592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23964">
              <w:rPr>
                <w:rFonts w:ascii="Times New Roman" w:hAnsi="Times New Roman" w:cs="Times New Roman"/>
                <w:lang w:val="uk-UA"/>
              </w:rPr>
              <w:t>592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Довгострокові зобов'язання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Поточні зобов'язання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27 660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1 543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Чистий прибуток (збиток)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34 128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17 063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Середньорічна кількість акцій (шт.)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22368000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22368000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Кількість власних акцій, викуплених протягом періоду (шт.)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33C53" w:rsidRPr="00323964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1825" w:type="dxa"/>
          </w:tcPr>
          <w:p w:rsidR="00033C53" w:rsidRPr="00323964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26" w:type="dxa"/>
          </w:tcPr>
          <w:p w:rsidR="00033C53" w:rsidRPr="00323964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33C53" w:rsidRPr="00A12C66">
        <w:tc>
          <w:tcPr>
            <w:tcW w:w="6487" w:type="dxa"/>
          </w:tcPr>
          <w:p w:rsidR="00033C53" w:rsidRPr="00323964" w:rsidRDefault="00033C53" w:rsidP="00C83BE3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Чисельність працівників на кінець періоду (осіб) </w:t>
            </w:r>
          </w:p>
        </w:tc>
        <w:tc>
          <w:tcPr>
            <w:tcW w:w="1825" w:type="dxa"/>
          </w:tcPr>
          <w:p w:rsidR="00033C53" w:rsidRPr="00A12C66" w:rsidRDefault="00033C53" w:rsidP="005B4DC3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3964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826" w:type="dxa"/>
          </w:tcPr>
          <w:p w:rsidR="00033C53" w:rsidRPr="00A12C66" w:rsidRDefault="00033C53" w:rsidP="00A36B56">
            <w:pPr>
              <w:tabs>
                <w:tab w:val="left" w:pos="-11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</w:tr>
    </w:tbl>
    <w:p w:rsidR="00033C53" w:rsidRPr="00A12C66" w:rsidRDefault="00033C53" w:rsidP="00323964">
      <w:pPr>
        <w:pStyle w:val="Style8"/>
        <w:widowControl/>
        <w:tabs>
          <w:tab w:val="left" w:pos="-114"/>
          <w:tab w:val="left" w:pos="1590"/>
        </w:tabs>
        <w:spacing w:line="240" w:lineRule="auto"/>
        <w:ind w:firstLine="0"/>
        <w:jc w:val="both"/>
        <w:rPr>
          <w:rStyle w:val="FontStyle12"/>
          <w:rFonts w:ascii="Courier New" w:hAnsi="Courier New" w:cs="Courier New"/>
          <w:lang w:val="uk-UA" w:eastAsia="uk-UA"/>
        </w:rPr>
      </w:pPr>
      <w:r>
        <w:rPr>
          <w:rStyle w:val="FontStyle12"/>
          <w:rFonts w:ascii="Courier New" w:hAnsi="Courier New" w:cs="Courier New"/>
          <w:lang w:val="uk-UA" w:eastAsia="uk-UA"/>
        </w:rPr>
        <w:tab/>
      </w:r>
    </w:p>
    <w:p w:rsidR="00033C53" w:rsidRPr="00A12C66" w:rsidRDefault="00033C53" w:rsidP="00C83BE3">
      <w:pPr>
        <w:pStyle w:val="Style7"/>
        <w:widowControl/>
        <w:tabs>
          <w:tab w:val="left" w:pos="-114"/>
        </w:tabs>
        <w:spacing w:line="240" w:lineRule="auto"/>
        <w:rPr>
          <w:rStyle w:val="FontStyle12"/>
          <w:lang w:val="uk-UA" w:eastAsia="uk-UA"/>
        </w:rPr>
      </w:pPr>
      <w:r w:rsidRPr="00A12C66">
        <w:rPr>
          <w:rStyle w:val="FontStyle12"/>
          <w:lang w:val="uk-UA" w:eastAsia="uk-UA"/>
        </w:rPr>
        <w:tab/>
        <w:t xml:space="preserve">Кожний акціонер має можливість ознайомитися з документами, необхідними для прийняття рішень з питань проекту порядку денного, звернувшись з письмовим запитом або особисто до відповідальної особи Товариства за порядком ознайомлення акціонерів з документами, кожний робочий день з 10-00 по 16-00 години (перерва з 12-00 по 13-00 год.) за адресою: </w:t>
      </w:r>
      <w:r w:rsidRPr="00A12C66">
        <w:rPr>
          <w:rFonts w:ascii="Times New Roman" w:hAnsi="Times New Roman" w:cs="Times New Roman"/>
          <w:sz w:val="22"/>
          <w:szCs w:val="22"/>
          <w:lang w:val="uk-UA"/>
        </w:rPr>
        <w:t>м. Кривий Ріг, вул. Окружна,127 у кабінеті Генерального конструктора - генерального директора</w:t>
      </w:r>
      <w:r w:rsidRPr="00A12C66">
        <w:rPr>
          <w:rStyle w:val="FontStyle12"/>
          <w:lang w:val="uk-UA" w:eastAsia="uk-UA"/>
        </w:rPr>
        <w:t>, а в день проведення Загальних зборів - також у місті їх проведення.</w:t>
      </w:r>
    </w:p>
    <w:p w:rsidR="00033C53" w:rsidRPr="00A12C66" w:rsidRDefault="00033C53" w:rsidP="00C83BE3">
      <w:pPr>
        <w:pStyle w:val="Style7"/>
        <w:widowControl/>
        <w:tabs>
          <w:tab w:val="left" w:pos="-114"/>
          <w:tab w:val="left" w:leader="underscore" w:pos="6850"/>
        </w:tabs>
        <w:spacing w:line="240" w:lineRule="auto"/>
        <w:rPr>
          <w:rStyle w:val="FontStyle12"/>
          <w:lang w:val="uk-UA" w:eastAsia="uk-UA"/>
        </w:rPr>
      </w:pPr>
      <w:r w:rsidRPr="00A12C66">
        <w:rPr>
          <w:rStyle w:val="FontStyle12"/>
          <w:lang w:val="uk-UA" w:eastAsia="uk-UA"/>
        </w:rPr>
        <w:t xml:space="preserve">           Письмовий запит щодо ознайомлення з документами, необхідними для прийняття рішень, повинен містити найменування акціонера, адресу місцезнаходження або поштову адресу. У разі особистого звернення до Товариства, акціонер повинен мати документ, що підтверджує його особу та повноваження. Посадовою особою Товариства, відповідальною за порядок ознайомлення акціонерів з документами є </w:t>
      </w:r>
      <w:r w:rsidRPr="00A12C66">
        <w:rPr>
          <w:rFonts w:ascii="Times New Roman" w:hAnsi="Times New Roman" w:cs="Times New Roman"/>
          <w:sz w:val="22"/>
          <w:szCs w:val="22"/>
          <w:lang w:val="uk-UA"/>
        </w:rPr>
        <w:t xml:space="preserve">Генеральний конструктор - генеральний директор </w:t>
      </w:r>
      <w:r w:rsidRPr="00A12C66">
        <w:rPr>
          <w:rStyle w:val="FontStyle12"/>
          <w:lang w:val="uk-UA" w:eastAsia="uk-UA"/>
        </w:rPr>
        <w:t>Товариства Мацько С.С.</w:t>
      </w:r>
    </w:p>
    <w:p w:rsidR="00033C53" w:rsidRPr="00A12C66" w:rsidRDefault="00033C53" w:rsidP="00141D7A">
      <w:pPr>
        <w:tabs>
          <w:tab w:val="left" w:pos="-114"/>
        </w:tabs>
        <w:jc w:val="both"/>
        <w:rPr>
          <w:rStyle w:val="FontStyle12"/>
          <w:lang w:val="uk-UA"/>
        </w:rPr>
      </w:pPr>
      <w:r w:rsidRPr="00A12C66">
        <w:rPr>
          <w:lang w:val="uk-UA"/>
        </w:rPr>
        <w:tab/>
      </w:r>
      <w:r w:rsidRPr="00A12C66">
        <w:rPr>
          <w:rFonts w:ascii="Times New Roman" w:hAnsi="Times New Roman" w:cs="Times New Roman"/>
          <w:lang w:val="uk-UA"/>
        </w:rPr>
        <w:t>Кожний акціонер має право внести пропозиції щодо питань, включених до проекту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загальних зборів. Пропозиція до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</w:t>
      </w:r>
      <w:r w:rsidRPr="00A12C66">
        <w:rPr>
          <w:rStyle w:val="FontStyle12"/>
          <w:lang w:val="uk-UA" w:eastAsia="uk-UA"/>
        </w:rPr>
        <w:t>.</w:t>
      </w:r>
    </w:p>
    <w:p w:rsidR="00033C53" w:rsidRPr="00A12C66" w:rsidRDefault="00033C53" w:rsidP="00C83BE3">
      <w:pPr>
        <w:pStyle w:val="Style7"/>
        <w:widowControl/>
        <w:tabs>
          <w:tab w:val="left" w:pos="-114"/>
          <w:tab w:val="left" w:leader="underscore" w:pos="6850"/>
        </w:tabs>
        <w:spacing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A12C66">
        <w:rPr>
          <w:rFonts w:ascii="Times New Roman" w:hAnsi="Times New Roman" w:cs="Times New Roman"/>
          <w:sz w:val="22"/>
          <w:szCs w:val="22"/>
          <w:lang w:val="uk-UA"/>
        </w:rPr>
        <w:t xml:space="preserve">На дату складання переліку осіб, яким надсилається повідомлення про проведення загальних зборів загальна кількість акцій Товариства становить 22368000 штук, кількість голосуючих акцій Товариства становить </w:t>
      </w:r>
      <w:r>
        <w:rPr>
          <w:rFonts w:ascii="Times New Roman" w:hAnsi="Times New Roman" w:cs="Times New Roman"/>
          <w:sz w:val="22"/>
          <w:szCs w:val="22"/>
          <w:lang w:val="uk-UA"/>
        </w:rPr>
        <w:t>21327061</w:t>
      </w:r>
      <w:r w:rsidRPr="00A12C66">
        <w:rPr>
          <w:rFonts w:ascii="Times New Roman" w:hAnsi="Times New Roman" w:cs="Times New Roman"/>
          <w:sz w:val="22"/>
          <w:szCs w:val="22"/>
          <w:lang w:val="uk-UA"/>
        </w:rPr>
        <w:t xml:space="preserve"> штук.</w:t>
      </w:r>
    </w:p>
    <w:p w:rsidR="00033C53" w:rsidRPr="00A12C66" w:rsidRDefault="00033C53" w:rsidP="00C83BE3">
      <w:pPr>
        <w:pStyle w:val="Style7"/>
        <w:widowControl/>
        <w:tabs>
          <w:tab w:val="left" w:pos="-114"/>
          <w:tab w:val="left" w:leader="underscore" w:pos="6850"/>
        </w:tabs>
        <w:spacing w:line="240" w:lineRule="auto"/>
        <w:rPr>
          <w:rStyle w:val="FontStyle12"/>
          <w:lang w:val="uk-UA" w:eastAsia="uk-UA"/>
        </w:rPr>
      </w:pPr>
      <w:r w:rsidRPr="00A12C66">
        <w:rPr>
          <w:rFonts w:ascii="Times New Roman" w:hAnsi="Times New Roman" w:cs="Times New Roman"/>
          <w:sz w:val="22"/>
          <w:szCs w:val="22"/>
          <w:lang w:val="uk-UA"/>
        </w:rPr>
        <w:t>Адреса веб-сайту, на якому розміщена інформація з проектами рішень щодо кожного з питань, включених до проекту порядку денного:</w:t>
      </w:r>
      <w:r w:rsidRPr="00A12C66">
        <w:rPr>
          <w:rFonts w:ascii="Times New Roman" w:hAnsi="Times New Roman" w:cs="Times New Roman"/>
          <w:sz w:val="22"/>
          <w:szCs w:val="22"/>
        </w:rPr>
        <w:t>http:/energia.pat.ua</w:t>
      </w:r>
      <w:r w:rsidRPr="00A12C66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33C53" w:rsidRPr="00A12C66" w:rsidRDefault="00033C53" w:rsidP="00C83BE3">
      <w:pPr>
        <w:tabs>
          <w:tab w:val="left" w:pos="-114"/>
        </w:tabs>
        <w:ind w:firstLine="8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A12C66">
        <w:rPr>
          <w:rFonts w:ascii="Times New Roman" w:hAnsi="Times New Roman" w:cs="Times New Roman"/>
          <w:lang w:val="uk-UA"/>
        </w:rPr>
        <w:t xml:space="preserve">Для участі у зборах акціонерам мати документ, що посвідчує особу (паспорт), представникам акціонерів - документ, що посвідчує особу та доручення, оформлене відповідно до вимог чинного законодавства. </w:t>
      </w:r>
    </w:p>
    <w:p w:rsidR="00033C53" w:rsidRPr="00A12C66" w:rsidRDefault="00033C53" w:rsidP="00C83BE3">
      <w:pPr>
        <w:tabs>
          <w:tab w:val="left" w:pos="-114"/>
        </w:tabs>
        <w:ind w:firstLine="82"/>
        <w:jc w:val="both"/>
        <w:rPr>
          <w:rFonts w:ascii="Times New Roman" w:hAnsi="Times New Roman" w:cs="Times New Roman"/>
          <w:lang w:val="uk-UA"/>
        </w:rPr>
      </w:pPr>
      <w:r w:rsidRPr="00A12C66">
        <w:rPr>
          <w:rFonts w:ascii="Times New Roman" w:hAnsi="Times New Roman" w:cs="Times New Roman"/>
          <w:lang w:val="uk-UA"/>
        </w:rPr>
        <w:t xml:space="preserve">Довідки за телефоном: </w:t>
      </w:r>
      <w:r w:rsidRPr="00A12C66">
        <w:rPr>
          <w:rFonts w:ascii="Times New Roman" w:hAnsi="Times New Roman" w:cs="Times New Roman"/>
        </w:rPr>
        <w:t>(056)404-70-37</w:t>
      </w:r>
      <w:r w:rsidRPr="00A12C66">
        <w:rPr>
          <w:rFonts w:ascii="Times New Roman" w:hAnsi="Times New Roman" w:cs="Times New Roman"/>
          <w:lang w:val="uk-UA"/>
        </w:rPr>
        <w:t>.</w:t>
      </w:r>
    </w:p>
    <w:p w:rsidR="00033C53" w:rsidRPr="00A12C66" w:rsidRDefault="00033C53" w:rsidP="00C83BE3">
      <w:pPr>
        <w:tabs>
          <w:tab w:val="left" w:pos="-114"/>
        </w:tabs>
        <w:ind w:firstLine="82"/>
        <w:jc w:val="both"/>
        <w:rPr>
          <w:b/>
          <w:bCs/>
          <w:lang w:val="uk-UA"/>
        </w:rPr>
      </w:pPr>
      <w:r w:rsidRPr="00A12C66">
        <w:rPr>
          <w:rFonts w:ascii="Times New Roman" w:hAnsi="Times New Roman" w:cs="Times New Roman"/>
          <w:b/>
          <w:bCs/>
          <w:lang w:val="uk-UA"/>
        </w:rPr>
        <w:t>Наглядова рада Товариства.</w:t>
      </w:r>
    </w:p>
    <w:p w:rsidR="00033C53" w:rsidRPr="00F81653" w:rsidRDefault="00033C53" w:rsidP="00C83BE3">
      <w:pPr>
        <w:tabs>
          <w:tab w:val="left" w:pos="-114"/>
        </w:tabs>
        <w:jc w:val="both"/>
      </w:pPr>
    </w:p>
    <w:sectPr w:rsidR="00033C53" w:rsidRPr="00F81653" w:rsidSect="000F202C">
      <w:pgSz w:w="11906" w:h="16838"/>
      <w:pgMar w:top="454" w:right="84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EE5"/>
    <w:multiLevelType w:val="hybridMultilevel"/>
    <w:tmpl w:val="6EE6013C"/>
    <w:lvl w:ilvl="0" w:tplc="67F6A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502EC"/>
    <w:multiLevelType w:val="singleLevel"/>
    <w:tmpl w:val="C38C51B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40"/>
    <w:rsid w:val="0000462F"/>
    <w:rsid w:val="00021DCF"/>
    <w:rsid w:val="000230F5"/>
    <w:rsid w:val="00033C53"/>
    <w:rsid w:val="00043724"/>
    <w:rsid w:val="00044FE8"/>
    <w:rsid w:val="0009315D"/>
    <w:rsid w:val="000B4894"/>
    <w:rsid w:val="000F202C"/>
    <w:rsid w:val="000F55CF"/>
    <w:rsid w:val="0012714F"/>
    <w:rsid w:val="00141D7A"/>
    <w:rsid w:val="00167A25"/>
    <w:rsid w:val="0018541F"/>
    <w:rsid w:val="00197F44"/>
    <w:rsid w:val="00210840"/>
    <w:rsid w:val="00262630"/>
    <w:rsid w:val="002848BB"/>
    <w:rsid w:val="002A1858"/>
    <w:rsid w:val="002B3667"/>
    <w:rsid w:val="002F777D"/>
    <w:rsid w:val="00316DAE"/>
    <w:rsid w:val="00317818"/>
    <w:rsid w:val="00323964"/>
    <w:rsid w:val="00336D7E"/>
    <w:rsid w:val="00366A97"/>
    <w:rsid w:val="003A2756"/>
    <w:rsid w:val="00441E48"/>
    <w:rsid w:val="004660F7"/>
    <w:rsid w:val="00474C4C"/>
    <w:rsid w:val="00495E15"/>
    <w:rsid w:val="004D0CF8"/>
    <w:rsid w:val="004F3AD7"/>
    <w:rsid w:val="005322E4"/>
    <w:rsid w:val="005628B4"/>
    <w:rsid w:val="005934B0"/>
    <w:rsid w:val="00593A4A"/>
    <w:rsid w:val="005B4DC3"/>
    <w:rsid w:val="005E3D33"/>
    <w:rsid w:val="005E586C"/>
    <w:rsid w:val="00601505"/>
    <w:rsid w:val="00602E46"/>
    <w:rsid w:val="006A5848"/>
    <w:rsid w:val="006C099A"/>
    <w:rsid w:val="006C232E"/>
    <w:rsid w:val="007104D2"/>
    <w:rsid w:val="007B5D2E"/>
    <w:rsid w:val="007E56ED"/>
    <w:rsid w:val="008142EA"/>
    <w:rsid w:val="00816EEB"/>
    <w:rsid w:val="008B0E7F"/>
    <w:rsid w:val="009421C2"/>
    <w:rsid w:val="00954BF6"/>
    <w:rsid w:val="009C2531"/>
    <w:rsid w:val="009E1E45"/>
    <w:rsid w:val="00A00872"/>
    <w:rsid w:val="00A12C66"/>
    <w:rsid w:val="00A36B56"/>
    <w:rsid w:val="00A40D50"/>
    <w:rsid w:val="00A6057E"/>
    <w:rsid w:val="00A86EED"/>
    <w:rsid w:val="00AA5B0B"/>
    <w:rsid w:val="00AF4CDD"/>
    <w:rsid w:val="00AF7C95"/>
    <w:rsid w:val="00B070A0"/>
    <w:rsid w:val="00B3397F"/>
    <w:rsid w:val="00B41B6E"/>
    <w:rsid w:val="00B45E62"/>
    <w:rsid w:val="00B8766C"/>
    <w:rsid w:val="00B921D4"/>
    <w:rsid w:val="00BE0C47"/>
    <w:rsid w:val="00BE586C"/>
    <w:rsid w:val="00BF0733"/>
    <w:rsid w:val="00C0590C"/>
    <w:rsid w:val="00C05D96"/>
    <w:rsid w:val="00C44520"/>
    <w:rsid w:val="00C60BCC"/>
    <w:rsid w:val="00C75D74"/>
    <w:rsid w:val="00C83BE3"/>
    <w:rsid w:val="00CA0428"/>
    <w:rsid w:val="00CC00CF"/>
    <w:rsid w:val="00CD615C"/>
    <w:rsid w:val="00CF00C8"/>
    <w:rsid w:val="00CF2EEE"/>
    <w:rsid w:val="00DA2099"/>
    <w:rsid w:val="00DA3D0A"/>
    <w:rsid w:val="00DC331E"/>
    <w:rsid w:val="00DF0ABC"/>
    <w:rsid w:val="00DF7AC8"/>
    <w:rsid w:val="00E04BC0"/>
    <w:rsid w:val="00E075C4"/>
    <w:rsid w:val="00E20339"/>
    <w:rsid w:val="00E664DD"/>
    <w:rsid w:val="00E81387"/>
    <w:rsid w:val="00EC1B31"/>
    <w:rsid w:val="00EE2D95"/>
    <w:rsid w:val="00F05C96"/>
    <w:rsid w:val="00F42A2B"/>
    <w:rsid w:val="00F67FD6"/>
    <w:rsid w:val="00F81653"/>
    <w:rsid w:val="00FB3F5E"/>
    <w:rsid w:val="00F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0"/>
    <w:rPr>
      <w:rFonts w:ascii="Courier New" w:hAnsi="Courier New" w:cs="Courier New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108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210840"/>
    <w:pPr>
      <w:widowControl w:val="0"/>
      <w:autoSpaceDE w:val="0"/>
      <w:autoSpaceDN w:val="0"/>
      <w:adjustRightInd w:val="0"/>
      <w:spacing w:line="272" w:lineRule="exact"/>
      <w:ind w:hanging="355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1084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F0A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6">
    <w:name w:val="Font Style16"/>
    <w:uiPriority w:val="99"/>
    <w:rsid w:val="000B48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931</Words>
  <Characters>5310</Characters>
  <Application>Microsoft Office Outlook</Application>
  <DocSecurity>0</DocSecurity>
  <Lines>0</Lines>
  <Paragraphs>0</Paragraphs>
  <ScaleCrop>false</ScaleCrop>
  <Company>ПАО ИПП "ЭНЕРГИЯ"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АКЦІОНЕР</dc:title>
  <dc:subject/>
  <dc:creator>канцелярия</dc:creator>
  <cp:keywords/>
  <dc:description/>
  <cp:lastModifiedBy>GB</cp:lastModifiedBy>
  <cp:revision>5</cp:revision>
  <cp:lastPrinted>2021-04-02T10:04:00Z</cp:lastPrinted>
  <dcterms:created xsi:type="dcterms:W3CDTF">2021-04-01T11:17:00Z</dcterms:created>
  <dcterms:modified xsi:type="dcterms:W3CDTF">2021-04-02T10:08:00Z</dcterms:modified>
</cp:coreProperties>
</file>